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07" w:rsidRPr="00A43D9E" w:rsidRDefault="00D91007" w:rsidP="00D91007">
      <w:pPr>
        <w:spacing w:line="600" w:lineRule="exact"/>
        <w:rPr>
          <w:rFonts w:ascii="黑体" w:eastAsia="黑体" w:hAnsi="黑体"/>
          <w:sz w:val="32"/>
          <w:szCs w:val="32"/>
        </w:rPr>
      </w:pPr>
      <w:r w:rsidRPr="00430DE5">
        <w:rPr>
          <w:rFonts w:ascii="黑体" w:eastAsia="黑体" w:hAnsi="黑体" w:hint="eastAsia"/>
          <w:sz w:val="32"/>
          <w:szCs w:val="32"/>
        </w:rPr>
        <w:t>附件</w:t>
      </w:r>
      <w:r w:rsidRPr="00A43D9E">
        <w:rPr>
          <w:rFonts w:ascii="黑体" w:eastAsia="黑体" w:hAnsi="黑体"/>
          <w:sz w:val="32"/>
          <w:szCs w:val="32"/>
        </w:rPr>
        <w:t>1</w:t>
      </w:r>
    </w:p>
    <w:p w:rsidR="00D91007" w:rsidRPr="004C223A" w:rsidRDefault="00D91007" w:rsidP="00D91007">
      <w:pPr>
        <w:spacing w:line="600" w:lineRule="exact"/>
        <w:jc w:val="center"/>
        <w:rPr>
          <w:rFonts w:ascii="黑体" w:eastAsia="黑体" w:hAnsi="黑体"/>
          <w:sz w:val="32"/>
          <w:szCs w:val="32"/>
        </w:rPr>
      </w:pPr>
    </w:p>
    <w:p w:rsidR="00D91007" w:rsidRDefault="00D91007" w:rsidP="00D91007">
      <w:pPr>
        <w:spacing w:line="600" w:lineRule="exact"/>
        <w:jc w:val="center"/>
        <w:rPr>
          <w:rFonts w:ascii="方正小标宋简体" w:eastAsia="方正小标宋简体"/>
          <w:color w:val="000000"/>
          <w:sz w:val="44"/>
          <w:szCs w:val="44"/>
        </w:rPr>
      </w:pPr>
      <w:r w:rsidRPr="00475C23">
        <w:rPr>
          <w:rFonts w:ascii="方正小标宋简体" w:eastAsia="方正小标宋简体" w:hint="eastAsia"/>
          <w:color w:val="000000"/>
          <w:sz w:val="44"/>
          <w:szCs w:val="44"/>
        </w:rPr>
        <w:t>药品生产场地变更简化注册审批</w:t>
      </w:r>
      <w:r>
        <w:rPr>
          <w:rFonts w:ascii="方正小标宋简体" w:eastAsia="方正小标宋简体" w:hint="eastAsia"/>
          <w:color w:val="000000"/>
          <w:sz w:val="44"/>
          <w:szCs w:val="44"/>
        </w:rPr>
        <w:t>管理</w:t>
      </w:r>
      <w:r w:rsidRPr="00475C23">
        <w:rPr>
          <w:rFonts w:ascii="方正小标宋简体" w:eastAsia="方正小标宋简体" w:hint="eastAsia"/>
          <w:color w:val="000000"/>
          <w:sz w:val="44"/>
          <w:szCs w:val="44"/>
        </w:rPr>
        <w:t>规定</w:t>
      </w:r>
    </w:p>
    <w:p w:rsidR="00D91007" w:rsidRPr="00EE5027" w:rsidRDefault="00D91007" w:rsidP="00D91007">
      <w:pPr>
        <w:spacing w:line="600" w:lineRule="exact"/>
        <w:jc w:val="center"/>
        <w:rPr>
          <w:rFonts w:ascii="楷体_GB2312" w:eastAsia="楷体_GB2312" w:hAnsi="宋体"/>
          <w:sz w:val="32"/>
          <w:szCs w:val="32"/>
        </w:rPr>
      </w:pPr>
      <w:r w:rsidRPr="00EE5027">
        <w:rPr>
          <w:rFonts w:ascii="楷体_GB2312" w:eastAsia="楷体_GB2312" w:hint="eastAsia"/>
          <w:color w:val="000000"/>
          <w:sz w:val="32"/>
          <w:szCs w:val="32"/>
        </w:rPr>
        <w:t>（征求意见稿）</w:t>
      </w:r>
    </w:p>
    <w:p w:rsidR="00D91007" w:rsidRPr="006F46AD" w:rsidRDefault="00D91007" w:rsidP="00D91007">
      <w:pPr>
        <w:spacing w:line="600" w:lineRule="exact"/>
        <w:jc w:val="center"/>
        <w:rPr>
          <w:rFonts w:ascii="宋体" w:hAnsi="宋体"/>
          <w:sz w:val="32"/>
          <w:szCs w:val="32"/>
        </w:rPr>
      </w:pPr>
    </w:p>
    <w:p w:rsidR="00D91007" w:rsidRPr="00A43D9E" w:rsidRDefault="00D91007" w:rsidP="00D91007">
      <w:pPr>
        <w:spacing w:line="590" w:lineRule="exact"/>
        <w:ind w:firstLineChars="200" w:firstLine="640"/>
        <w:rPr>
          <w:rFonts w:eastAsia="仿宋_GB2312"/>
          <w:sz w:val="32"/>
          <w:szCs w:val="32"/>
        </w:rPr>
      </w:pPr>
      <w:r w:rsidRPr="00A43D9E">
        <w:rPr>
          <w:rFonts w:ascii="黑体" w:eastAsia="黑体" w:hAnsi="黑体"/>
          <w:color w:val="000000"/>
          <w:sz w:val="32"/>
          <w:szCs w:val="32"/>
        </w:rPr>
        <w:t>第一条</w:t>
      </w:r>
      <w:r w:rsidRPr="00A43D9E">
        <w:rPr>
          <w:rFonts w:eastAsia="仿宋_GB2312"/>
          <w:color w:val="000000"/>
          <w:sz w:val="32"/>
          <w:szCs w:val="32"/>
        </w:rPr>
        <w:t>为促进新药研发成果转化和生产技术合理流动，鼓励药品生产企业兼并重组，规范药品生产场地变更的注册行为，</w:t>
      </w:r>
      <w:r w:rsidRPr="00A43D9E">
        <w:rPr>
          <w:rFonts w:eastAsia="仿宋_GB2312"/>
          <w:sz w:val="32"/>
          <w:szCs w:val="32"/>
        </w:rPr>
        <w:t>根据《中华人民共和国药品管理法》及其实施条例、</w:t>
      </w:r>
      <w:r w:rsidRPr="00A43D9E">
        <w:rPr>
          <w:rFonts w:eastAsia="仿宋_GB2312"/>
          <w:color w:val="000000"/>
          <w:sz w:val="32"/>
          <w:szCs w:val="32"/>
        </w:rPr>
        <w:t>《药品注册管理办法》</w:t>
      </w:r>
      <w:r w:rsidRPr="00A43D9E">
        <w:rPr>
          <w:rFonts w:eastAsia="仿宋_GB2312"/>
          <w:sz w:val="32"/>
          <w:szCs w:val="32"/>
        </w:rPr>
        <w:t>，制定本规定。</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 xml:space="preserve">第二条 </w:t>
      </w:r>
      <w:r w:rsidRPr="00A43D9E">
        <w:rPr>
          <w:rFonts w:eastAsia="仿宋_GB2312"/>
          <w:color w:val="000000"/>
          <w:sz w:val="32"/>
          <w:szCs w:val="32"/>
        </w:rPr>
        <w:t>已上市药品的生产技术转让、委托生产、企业兼并重组、异地搬迁、改建扩建等情况均涉及药品生产场地的变更，中药、化学药品（原料药、制剂）、生物制品相关注册申请的申报、审评、审批适用本规定。</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第三条</w:t>
      </w:r>
      <w:r w:rsidRPr="00A43D9E">
        <w:rPr>
          <w:rFonts w:eastAsia="仿宋_GB2312"/>
          <w:color w:val="000000"/>
          <w:sz w:val="32"/>
          <w:szCs w:val="32"/>
        </w:rPr>
        <w:t>在中国境内，同一生产场地一般是指负责实际生产的新旧建筑物拥有同一生产地址。不同生产场地是指负责实际生产的新旧建筑物拥有不同的生产地址。该生产地址均应当是药品上市许可持有人或者药品生产企业注册时国家食品药品监督管理总局（</w:t>
      </w:r>
      <w:r w:rsidRPr="00430DE5">
        <w:rPr>
          <w:rFonts w:eastAsia="仿宋_GB2312"/>
          <w:color w:val="000000"/>
          <w:sz w:val="32"/>
          <w:szCs w:val="32"/>
        </w:rPr>
        <w:t>CFDA</w:t>
      </w:r>
      <w:r w:rsidRPr="00A43D9E">
        <w:rPr>
          <w:rFonts w:eastAsia="仿宋_GB2312"/>
          <w:color w:val="000000"/>
          <w:sz w:val="32"/>
          <w:szCs w:val="32"/>
        </w:rPr>
        <w:t>）所发药品注册批件标明的。</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在中国境外，同一生产场地是指负责实际生产的新旧建筑物必须紧邻或毗邻，之间间断或有间隔就视为不同生产场地。</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凡是药品生产条件、生产设备及质量保证体系等已进行系统评估的药品实际生产线发生变更的，均应当属于药品生产场地发</w:t>
      </w:r>
      <w:r w:rsidRPr="00A43D9E">
        <w:rPr>
          <w:rFonts w:eastAsia="仿宋_GB2312"/>
          <w:color w:val="000000"/>
          <w:sz w:val="32"/>
          <w:szCs w:val="32"/>
        </w:rPr>
        <w:lastRenderedPageBreak/>
        <w:t>生变更。</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第四条</w:t>
      </w:r>
      <w:r w:rsidRPr="00A43D9E">
        <w:rPr>
          <w:rFonts w:eastAsia="仿宋_GB2312"/>
          <w:color w:val="000000"/>
          <w:sz w:val="32"/>
          <w:szCs w:val="32"/>
        </w:rPr>
        <w:t>药品生产场地的药品生产质量管理规范（</w:t>
      </w:r>
      <w:r w:rsidRPr="00430DE5">
        <w:rPr>
          <w:rFonts w:eastAsia="仿宋_GB2312"/>
          <w:color w:val="000000"/>
          <w:sz w:val="32"/>
          <w:szCs w:val="32"/>
        </w:rPr>
        <w:t>GMP</w:t>
      </w:r>
      <w:r w:rsidRPr="00A43D9E">
        <w:rPr>
          <w:rFonts w:eastAsia="仿宋_GB2312"/>
          <w:color w:val="000000"/>
          <w:sz w:val="32"/>
          <w:szCs w:val="32"/>
        </w:rPr>
        <w:t>）</w:t>
      </w:r>
      <w:r w:rsidRPr="00430DE5">
        <w:rPr>
          <w:rFonts w:eastAsia="仿宋_GB2312"/>
          <w:color w:val="000000"/>
          <w:sz w:val="32"/>
          <w:szCs w:val="32"/>
        </w:rPr>
        <w:t>检查历史（接受或未接受</w:t>
      </w:r>
      <w:r w:rsidRPr="00645C13">
        <w:rPr>
          <w:rFonts w:eastAsia="仿宋_GB2312"/>
          <w:color w:val="000000"/>
          <w:sz w:val="32"/>
          <w:szCs w:val="32"/>
        </w:rPr>
        <w:t>GMP</w:t>
      </w:r>
      <w:r w:rsidRPr="00A43D9E">
        <w:rPr>
          <w:rFonts w:eastAsia="仿宋_GB2312"/>
          <w:color w:val="000000"/>
          <w:sz w:val="32"/>
          <w:szCs w:val="32"/>
        </w:rPr>
        <w:t>检查）、生产场地内所进行的操作以及药品的类别（例如原料药中间体、原料药、特殊制剂、中药、生物制品等）等是对药品安全性、有效性存在潜在影响的主要因素。根据其对最终产品可能产生的影响程度，药品生产场地变更分为重大变更、中度变更、微小变更。</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第五条</w:t>
      </w:r>
      <w:r w:rsidRPr="00A43D9E">
        <w:rPr>
          <w:rFonts w:eastAsia="仿宋_GB2312"/>
          <w:color w:val="000000"/>
          <w:sz w:val="32"/>
          <w:szCs w:val="32"/>
        </w:rPr>
        <w:t>重大变更指变更对药品的安全性、有效性或者质量可控性有可能产生潜在较大的影响。该类变更需要经国家食品药品监督管理总局药品审评中心审评批准后方可实施。</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中度变更指变更对药品的安全性、有效性或者质量可控性有可能产生潜在影响，但影响较小。该类变更在药品上市许可持有人或药品生产企业提交补充申请后，国家食品药品监督管理总局药品审评中心在规定期限内未予否定或质疑的，可以实施。集团内的中度变更按本规定第九条执行。</w:t>
      </w:r>
    </w:p>
    <w:p w:rsidR="00D91007" w:rsidRPr="00A43D9E" w:rsidRDefault="00D91007" w:rsidP="00D91007">
      <w:pPr>
        <w:spacing w:line="590" w:lineRule="exact"/>
        <w:ind w:firstLineChars="200" w:firstLine="640"/>
        <w:rPr>
          <w:rFonts w:eastAsia="仿宋_GB2312"/>
          <w:color w:val="000000"/>
          <w:spacing w:val="2"/>
          <w:sz w:val="32"/>
          <w:szCs w:val="32"/>
        </w:rPr>
      </w:pPr>
      <w:r w:rsidRPr="00A43D9E">
        <w:rPr>
          <w:rFonts w:eastAsia="仿宋_GB2312"/>
          <w:color w:val="000000"/>
          <w:sz w:val="32"/>
          <w:szCs w:val="32"/>
        </w:rPr>
        <w:t>微</w:t>
      </w:r>
      <w:r w:rsidRPr="00A43D9E">
        <w:rPr>
          <w:rFonts w:eastAsia="仿宋_GB2312"/>
          <w:color w:val="000000"/>
          <w:spacing w:val="2"/>
          <w:sz w:val="32"/>
          <w:szCs w:val="32"/>
        </w:rPr>
        <w:t>小变更指变更对药品的安全性、有效性或者质量可控性一般不会产生影响。该类变更可以自行实施，上市许可持有人或药品生产企业应当向国家食品药品监督管理总局药品审评中心备案。</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第六条</w:t>
      </w:r>
      <w:r w:rsidRPr="00A43D9E">
        <w:rPr>
          <w:rFonts w:eastAsia="仿宋_GB2312"/>
          <w:color w:val="000000"/>
          <w:sz w:val="32"/>
          <w:szCs w:val="32"/>
        </w:rPr>
        <w:t>药品审评部门应当在对所审品种的性质和检查历史等因素进行综合评估后，或针对审评中发现的问题，确定是否需要进行境内或境外的生产现场检查，并向药品检查部门发出检查</w:t>
      </w:r>
      <w:r w:rsidRPr="00A43D9E">
        <w:rPr>
          <w:rFonts w:eastAsia="仿宋_GB2312"/>
          <w:color w:val="000000"/>
          <w:sz w:val="32"/>
          <w:szCs w:val="32"/>
        </w:rPr>
        <w:lastRenderedPageBreak/>
        <w:t>通知。国家食品药品监督管理总局食品药品审核查验中心负责组织开展属于重大或中度变更的药品生产场地变更的生产现场检查工作。</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第七条</w:t>
      </w:r>
      <w:r w:rsidRPr="00A43D9E">
        <w:rPr>
          <w:rFonts w:eastAsia="仿宋_GB2312"/>
          <w:color w:val="000000"/>
          <w:sz w:val="32"/>
          <w:szCs w:val="32"/>
        </w:rPr>
        <w:t>药品生产场地发生重大变更或中度变更的，境内生产药品的上市许可持有人或药品生产企业应当向所在地省级食品药品检验机构报送变更后生产的</w:t>
      </w:r>
      <w:r w:rsidRPr="00430DE5">
        <w:rPr>
          <w:rFonts w:eastAsia="仿宋_GB2312"/>
          <w:color w:val="000000"/>
          <w:sz w:val="32"/>
          <w:szCs w:val="32"/>
        </w:rPr>
        <w:t>3</w:t>
      </w:r>
      <w:r w:rsidRPr="00A43D9E">
        <w:rPr>
          <w:rFonts w:eastAsia="仿宋_GB2312"/>
          <w:color w:val="000000"/>
          <w:sz w:val="32"/>
          <w:szCs w:val="32"/>
        </w:rPr>
        <w:t>批样品。生物制品、进口药品应向中国食品药品检定研究院报送生产场地变更后生产的</w:t>
      </w:r>
      <w:r w:rsidRPr="00A43D9E">
        <w:rPr>
          <w:rFonts w:eastAsia="仿宋_GB2312"/>
          <w:color w:val="000000"/>
          <w:sz w:val="32"/>
          <w:szCs w:val="32"/>
        </w:rPr>
        <w:t>3</w:t>
      </w:r>
      <w:r w:rsidRPr="00A43D9E">
        <w:rPr>
          <w:rFonts w:eastAsia="仿宋_GB2312"/>
          <w:color w:val="000000"/>
          <w:sz w:val="32"/>
          <w:szCs w:val="32"/>
        </w:rPr>
        <w:t>批样品。食品药品检验机构应当在规定的时限内完成检验，并出具药品检验报告。</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第八条</w:t>
      </w:r>
      <w:r w:rsidRPr="00A43D9E">
        <w:rPr>
          <w:rFonts w:eastAsia="仿宋_GB2312"/>
          <w:color w:val="000000"/>
          <w:sz w:val="32"/>
          <w:szCs w:val="32"/>
        </w:rPr>
        <w:t>药</w:t>
      </w:r>
      <w:r w:rsidRPr="00A43D9E">
        <w:rPr>
          <w:rFonts w:eastAsia="仿宋_GB2312"/>
          <w:color w:val="000000"/>
          <w:spacing w:val="2"/>
          <w:sz w:val="32"/>
          <w:szCs w:val="32"/>
        </w:rPr>
        <w:t>品上市许可持有人或者药品生产企业应当是药品生产场地变更的责任主体，应当对生产场地变更的必要性及风险进行合理评估，对变更前后药品的质量进行全面分析和研究验证。</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第九条</w:t>
      </w:r>
      <w:r w:rsidRPr="00A43D9E">
        <w:rPr>
          <w:rFonts w:eastAsia="仿宋_GB2312"/>
          <w:color w:val="000000"/>
          <w:sz w:val="32"/>
          <w:szCs w:val="32"/>
        </w:rPr>
        <w:t>集团内除生物制品外，药品生产场地变更属于中度变更</w:t>
      </w:r>
      <w:r>
        <w:rPr>
          <w:rFonts w:eastAsia="仿宋_GB2312"/>
          <w:color w:val="000000"/>
          <w:sz w:val="32"/>
          <w:szCs w:val="32"/>
        </w:rPr>
        <w:t>，</w:t>
      </w:r>
      <w:r w:rsidRPr="00A43D9E">
        <w:rPr>
          <w:rFonts w:eastAsia="仿宋_GB2312"/>
          <w:color w:val="000000"/>
          <w:sz w:val="32"/>
          <w:szCs w:val="32"/>
        </w:rPr>
        <w:t>且变更前后质量保证体系基本一致，生产设备、标准操作规程（</w:t>
      </w:r>
      <w:r w:rsidRPr="00430DE5">
        <w:rPr>
          <w:rFonts w:eastAsia="仿宋_GB2312"/>
          <w:color w:val="000000"/>
          <w:sz w:val="32"/>
          <w:szCs w:val="32"/>
        </w:rPr>
        <w:t>SOP</w:t>
      </w:r>
      <w:r w:rsidRPr="00A43D9E">
        <w:rPr>
          <w:rFonts w:eastAsia="仿宋_GB2312"/>
          <w:color w:val="000000"/>
          <w:sz w:val="32"/>
          <w:szCs w:val="32"/>
        </w:rPr>
        <w:t>）、人员具有的生产操作经验等均保持不变，变更后的药品生产场地符合</w:t>
      </w:r>
      <w:r w:rsidRPr="00A43D9E">
        <w:rPr>
          <w:rFonts w:eastAsia="仿宋_GB2312"/>
          <w:color w:val="000000"/>
          <w:sz w:val="32"/>
          <w:szCs w:val="32"/>
        </w:rPr>
        <w:t>GMP</w:t>
      </w:r>
      <w:r w:rsidRPr="00A43D9E">
        <w:rPr>
          <w:rFonts w:eastAsia="仿宋_GB2312"/>
          <w:color w:val="000000"/>
          <w:sz w:val="32"/>
          <w:szCs w:val="32"/>
        </w:rPr>
        <w:t>要求，药品上市许可持有人或者药品生产企业在向国家食品药品监督管理总局药品审评中心申报补充申请后，即可实施该类变更。</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第十条</w:t>
      </w:r>
      <w:r w:rsidRPr="00A43D9E">
        <w:rPr>
          <w:rFonts w:eastAsia="仿宋_GB2312"/>
          <w:color w:val="000000"/>
          <w:sz w:val="32"/>
          <w:szCs w:val="32"/>
        </w:rPr>
        <w:t>药品的生产技术转让时</w:t>
      </w:r>
      <w:r>
        <w:rPr>
          <w:rFonts w:eastAsia="仿宋_GB2312" w:hint="eastAsia"/>
          <w:color w:val="000000"/>
          <w:sz w:val="32"/>
          <w:szCs w:val="32"/>
        </w:rPr>
        <w:t>，</w:t>
      </w:r>
      <w:r w:rsidRPr="00A43D9E">
        <w:rPr>
          <w:rFonts w:eastAsia="仿宋_GB2312"/>
          <w:color w:val="000000"/>
          <w:sz w:val="32"/>
          <w:szCs w:val="32"/>
        </w:rPr>
        <w:t>双方应当签订合同，产生纠纷的，应当由转让方和受让方自行协商解决或通过人民法院的司法途径解决。转让方应当将转让药品的所有规格一次性转让给同</w:t>
      </w:r>
      <w:r w:rsidRPr="00A43D9E">
        <w:rPr>
          <w:rFonts w:eastAsia="仿宋_GB2312"/>
          <w:color w:val="000000"/>
          <w:sz w:val="32"/>
          <w:szCs w:val="32"/>
        </w:rPr>
        <w:lastRenderedPageBreak/>
        <w:t>一个受让方，同时向食品药品监管部门提出注销药品批准文号的申请。</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上市许可持有人制度实施前，对于仅持有《新药证书》且监测期未满，未取得药品批准文号药品的生产技术转让，合同的转让方应为《新药证书》所有署名单位。对于持有《新药证书》且监测期未满，已取得药品批准文号药品的生产技术转让，合同的转让方除《新药证书》所有署名单位外，还应当包括持有药品批准文号的药品生产企业。</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第十一条</w:t>
      </w:r>
      <w:r w:rsidRPr="00A43D9E">
        <w:rPr>
          <w:rFonts w:eastAsia="仿宋_GB2312"/>
          <w:color w:val="000000"/>
          <w:sz w:val="32"/>
          <w:szCs w:val="32"/>
        </w:rPr>
        <w:t>对于持有《新药证书》且监测期未满药品的生产技术转让，应当在《新药证书》原件上标注已批准转让的相关信息后予以返还；未获批准的，《新药证书》原件予以退还。</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第十二条</w:t>
      </w:r>
      <w:r w:rsidRPr="00A43D9E">
        <w:rPr>
          <w:rFonts w:eastAsia="仿宋_GB2312"/>
          <w:color w:val="000000"/>
          <w:sz w:val="32"/>
          <w:szCs w:val="32"/>
        </w:rPr>
        <w:t>进口药品实际承担生产任务的药品生产场地发生重大或中度变更的，申请人应通过补充申请将相关的研究验证资料报国家食品药品监督管理总局药品审评中心。经审评符合要求的，国家食品药品监督管理总局核发新的《进口药品注册证》或《医药产品注册证》，原注册证收回注销，其注册证号按批准时所在年份的顺序重新编号，注册证有效期限为自批准之日起</w:t>
      </w:r>
      <w:r w:rsidRPr="00430DE5">
        <w:rPr>
          <w:rFonts w:eastAsia="仿宋_GB2312"/>
          <w:color w:val="000000"/>
          <w:sz w:val="32"/>
          <w:szCs w:val="32"/>
        </w:rPr>
        <w:t>５</w:t>
      </w:r>
      <w:r w:rsidRPr="00A43D9E">
        <w:rPr>
          <w:rFonts w:eastAsia="仿宋_GB2312"/>
          <w:color w:val="000000"/>
          <w:sz w:val="32"/>
          <w:szCs w:val="32"/>
        </w:rPr>
        <w:t>年有效。微小变更由申请人向国家食品药品监督管理总局药品审评中心备案。</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第十三条</w:t>
      </w:r>
      <w:r w:rsidRPr="00A43D9E">
        <w:rPr>
          <w:rFonts w:eastAsia="仿宋_GB2312"/>
          <w:color w:val="000000"/>
          <w:sz w:val="32"/>
          <w:szCs w:val="32"/>
        </w:rPr>
        <w:t>属于进口药品转让至中国境内引起的药品生产场地变更被批准时，转让前已取得用于境内分包装的大包装《进口药品注册证》、境内分包装批准证明文件的，国家食品药品监督</w:t>
      </w:r>
      <w:r w:rsidRPr="00A43D9E">
        <w:rPr>
          <w:rFonts w:eastAsia="仿宋_GB2312"/>
          <w:color w:val="000000"/>
          <w:sz w:val="32"/>
          <w:szCs w:val="32"/>
        </w:rPr>
        <w:lastRenderedPageBreak/>
        <w:t>管理总局应同时注销大包装《进口药品注册证》、境内分包装批准证明文件。</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第十四条</w:t>
      </w:r>
      <w:r w:rsidRPr="00A43D9E">
        <w:rPr>
          <w:rFonts w:eastAsia="仿宋_GB2312"/>
          <w:color w:val="000000"/>
          <w:sz w:val="32"/>
          <w:szCs w:val="32"/>
        </w:rPr>
        <w:t>麻醉药品、第一类精神药品、第二类精神药品原料药和药品类易制毒化学品不得进行药品的生产技术转让。</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第二类精神药品制剂申请转让的，受让方应当取得相应品种的定点生产资格。</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放射性药品申请转让的，受让方应当取得相应品种的《放射性药品生产许可证》。</w:t>
      </w:r>
    </w:p>
    <w:p w:rsidR="00D91007" w:rsidRPr="00A43D9E" w:rsidRDefault="00D91007" w:rsidP="00D91007">
      <w:pPr>
        <w:spacing w:line="590" w:lineRule="exact"/>
        <w:ind w:firstLineChars="200" w:firstLine="640"/>
        <w:rPr>
          <w:rFonts w:eastAsia="仿宋_GB2312"/>
          <w:color w:val="000000"/>
          <w:sz w:val="32"/>
          <w:szCs w:val="32"/>
        </w:rPr>
      </w:pPr>
      <w:r w:rsidRPr="00A43D9E">
        <w:rPr>
          <w:rFonts w:ascii="黑体" w:eastAsia="黑体" w:hAnsi="黑体"/>
          <w:color w:val="000000"/>
          <w:sz w:val="32"/>
          <w:szCs w:val="32"/>
        </w:rPr>
        <w:t>第十五条</w:t>
      </w:r>
      <w:r w:rsidRPr="00A43D9E">
        <w:rPr>
          <w:rFonts w:eastAsia="仿宋_GB2312"/>
          <w:color w:val="000000"/>
          <w:sz w:val="32"/>
          <w:szCs w:val="32"/>
        </w:rPr>
        <w:t>本规定自发布之日起施行。国家食品药品监督管理总局已发布的国内药品生产场地变更注册管理有关规范性文件与本规定不一致的，以本规定为准。对不属于药品上市许可持有人制度实施过程中的药品委托生产的管理仍按国家有关规定执行。</w:t>
      </w:r>
    </w:p>
    <w:p w:rsidR="00D91007" w:rsidRPr="00A43D9E" w:rsidRDefault="00D91007" w:rsidP="005A3BB3">
      <w:pPr>
        <w:spacing w:line="590" w:lineRule="exact"/>
        <w:ind w:firstLineChars="200" w:firstLine="640"/>
        <w:rPr>
          <w:rFonts w:eastAsia="仿宋_GB2312"/>
          <w:sz w:val="32"/>
          <w:szCs w:val="32"/>
        </w:rPr>
      </w:pPr>
      <w:r w:rsidRPr="00430DE5">
        <w:rPr>
          <w:rFonts w:eastAsia="仿宋_GB2312"/>
          <w:color w:val="000000"/>
          <w:sz w:val="32"/>
          <w:szCs w:val="32"/>
        </w:rPr>
        <w:t>《药品技术转让注册管理规定》（国食药监注</w:t>
      </w:r>
      <w:r w:rsidRPr="00A43D9E">
        <w:rPr>
          <w:rFonts w:eastAsia="仿宋_GB2312"/>
          <w:color w:val="000000"/>
          <w:sz w:val="32"/>
          <w:szCs w:val="32"/>
        </w:rPr>
        <w:t>〔</w:t>
      </w:r>
      <w:r w:rsidRPr="00430DE5">
        <w:rPr>
          <w:rFonts w:eastAsia="仿宋_GB2312"/>
          <w:color w:val="000000"/>
          <w:sz w:val="32"/>
          <w:szCs w:val="32"/>
        </w:rPr>
        <w:t>2009</w:t>
      </w:r>
      <w:r w:rsidRPr="00A43D9E">
        <w:rPr>
          <w:rFonts w:eastAsia="仿宋_GB2312"/>
          <w:color w:val="000000"/>
          <w:sz w:val="32"/>
          <w:szCs w:val="32"/>
        </w:rPr>
        <w:t>〕</w:t>
      </w:r>
      <w:r w:rsidRPr="00430DE5">
        <w:rPr>
          <w:rFonts w:eastAsia="仿宋_GB2312"/>
          <w:color w:val="000000"/>
          <w:sz w:val="32"/>
          <w:szCs w:val="32"/>
        </w:rPr>
        <w:t>518</w:t>
      </w:r>
      <w:r w:rsidRPr="00645C13">
        <w:rPr>
          <w:rFonts w:eastAsia="仿宋_GB2312"/>
          <w:color w:val="000000"/>
          <w:sz w:val="32"/>
          <w:szCs w:val="32"/>
        </w:rPr>
        <w:t>号）同时废止，之前受理的药品技术转让注册申请，按原有规定审评审批。</w:t>
      </w:r>
    </w:p>
    <w:p w:rsidR="00487005" w:rsidRPr="00D91007" w:rsidRDefault="00487005">
      <w:bookmarkStart w:id="0" w:name="_GoBack"/>
      <w:bookmarkEnd w:id="0"/>
    </w:p>
    <w:sectPr w:rsidR="00487005" w:rsidRPr="00D91007" w:rsidSect="00A43D9E">
      <w:footerReference w:type="even" r:id="rId7"/>
      <w:footerReference w:type="default" r:id="rId8"/>
      <w:pgSz w:w="11906" w:h="16838" w:code="9"/>
      <w:pgMar w:top="1928" w:right="1531" w:bottom="1814" w:left="1531" w:header="851" w:footer="1247"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C7F" w:rsidRDefault="007F6C7F" w:rsidP="00D91007">
      <w:r>
        <w:separator/>
      </w:r>
    </w:p>
  </w:endnote>
  <w:endnote w:type="continuationSeparator" w:id="1">
    <w:p w:rsidR="007F6C7F" w:rsidRDefault="007F6C7F" w:rsidP="00D910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4F" w:rsidRPr="00A43D9E" w:rsidRDefault="00EB43C2">
    <w:pPr>
      <w:pStyle w:val="a4"/>
      <w:rPr>
        <w:sz w:val="28"/>
        <w:szCs w:val="28"/>
      </w:rPr>
    </w:pPr>
    <w:r w:rsidRPr="00A43D9E">
      <w:rPr>
        <w:rFonts w:hint="eastAsia"/>
        <w:color w:val="FFFFFF"/>
        <w:sz w:val="28"/>
        <w:szCs w:val="28"/>
      </w:rPr>
      <w:t>—</w:t>
    </w:r>
    <w:r w:rsidRPr="00A43D9E">
      <w:rPr>
        <w:rFonts w:hint="eastAsia"/>
        <w:sz w:val="28"/>
        <w:szCs w:val="28"/>
      </w:rPr>
      <w:t>—</w:t>
    </w:r>
    <w:r w:rsidR="00FE31B4" w:rsidRPr="00A43D9E">
      <w:rPr>
        <w:sz w:val="28"/>
        <w:szCs w:val="28"/>
      </w:rPr>
      <w:fldChar w:fldCharType="begin"/>
    </w:r>
    <w:r w:rsidRPr="00A43D9E">
      <w:rPr>
        <w:sz w:val="28"/>
        <w:szCs w:val="28"/>
      </w:rPr>
      <w:instrText>PAGE   \* MERGEFORMAT</w:instrText>
    </w:r>
    <w:r w:rsidR="00FE31B4" w:rsidRPr="00A43D9E">
      <w:rPr>
        <w:sz w:val="28"/>
        <w:szCs w:val="28"/>
      </w:rPr>
      <w:fldChar w:fldCharType="separate"/>
    </w:r>
    <w:r w:rsidRPr="00037676">
      <w:rPr>
        <w:noProof/>
        <w:sz w:val="28"/>
        <w:szCs w:val="28"/>
        <w:lang w:val="zh-CN"/>
      </w:rPr>
      <w:t>2</w:t>
    </w:r>
    <w:r w:rsidR="00FE31B4" w:rsidRPr="00A43D9E">
      <w:rPr>
        <w:sz w:val="28"/>
        <w:szCs w:val="28"/>
      </w:rPr>
      <w:fldChar w:fldCharType="end"/>
    </w:r>
    <w:r w:rsidRPr="00430DE5">
      <w:rPr>
        <w:rFonts w:hint="eastAsia"/>
        <w:sz w:val="28"/>
        <w:szCs w:val="28"/>
      </w:rPr>
      <w:t>—</w:t>
    </w:r>
  </w:p>
  <w:p w:rsidR="005C4A4F" w:rsidRDefault="007F6C7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4F" w:rsidRPr="00A43D9E" w:rsidRDefault="00EB43C2" w:rsidP="00A43D9E">
    <w:pPr>
      <w:pStyle w:val="a4"/>
      <w:wordWrap w:val="0"/>
      <w:jc w:val="right"/>
      <w:rPr>
        <w:sz w:val="28"/>
        <w:szCs w:val="28"/>
      </w:rPr>
    </w:pPr>
    <w:r w:rsidRPr="00A43D9E">
      <w:rPr>
        <w:rFonts w:hint="eastAsia"/>
        <w:sz w:val="28"/>
        <w:szCs w:val="28"/>
      </w:rPr>
      <w:t>—</w:t>
    </w:r>
    <w:r w:rsidR="00FE31B4" w:rsidRPr="00A43D9E">
      <w:rPr>
        <w:sz w:val="28"/>
        <w:szCs w:val="28"/>
      </w:rPr>
      <w:fldChar w:fldCharType="begin"/>
    </w:r>
    <w:r w:rsidRPr="00A43D9E">
      <w:rPr>
        <w:sz w:val="28"/>
        <w:szCs w:val="28"/>
      </w:rPr>
      <w:instrText>PAGE   \* MERGEFORMAT</w:instrText>
    </w:r>
    <w:r w:rsidR="00FE31B4" w:rsidRPr="00A43D9E">
      <w:rPr>
        <w:sz w:val="28"/>
        <w:szCs w:val="28"/>
      </w:rPr>
      <w:fldChar w:fldCharType="separate"/>
    </w:r>
    <w:r w:rsidR="005A3BB3" w:rsidRPr="005A3BB3">
      <w:rPr>
        <w:noProof/>
        <w:sz w:val="28"/>
        <w:szCs w:val="28"/>
        <w:lang w:val="zh-CN"/>
      </w:rPr>
      <w:t>5</w:t>
    </w:r>
    <w:r w:rsidR="00FE31B4" w:rsidRPr="00A43D9E">
      <w:rPr>
        <w:sz w:val="28"/>
        <w:szCs w:val="28"/>
      </w:rPr>
      <w:fldChar w:fldCharType="end"/>
    </w:r>
    <w:r w:rsidRPr="00A43D9E">
      <w:rPr>
        <w:rFonts w:hint="eastAsia"/>
        <w:sz w:val="28"/>
        <w:szCs w:val="28"/>
      </w:rPr>
      <w:t>—</w:t>
    </w:r>
    <w:r w:rsidRPr="00A43D9E">
      <w:rPr>
        <w:rFonts w:hint="eastAsia"/>
        <w:color w:val="FFFFFF"/>
        <w:sz w:val="28"/>
        <w:szCs w:val="28"/>
      </w:rPr>
      <w:t>—</w:t>
    </w:r>
  </w:p>
  <w:p w:rsidR="005C4A4F" w:rsidRDefault="007F6C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C7F" w:rsidRDefault="007F6C7F" w:rsidP="00D91007">
      <w:r>
        <w:separator/>
      </w:r>
    </w:p>
  </w:footnote>
  <w:footnote w:type="continuationSeparator" w:id="1">
    <w:p w:rsidR="007F6C7F" w:rsidRDefault="007F6C7F" w:rsidP="00D91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242"/>
    <w:multiLevelType w:val="hybridMultilevel"/>
    <w:tmpl w:val="CD5AA6B2"/>
    <w:lvl w:ilvl="0" w:tplc="2B0E3C9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C5171E"/>
    <w:multiLevelType w:val="hybridMultilevel"/>
    <w:tmpl w:val="F782EEE8"/>
    <w:lvl w:ilvl="0" w:tplc="7062D19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0615593"/>
    <w:multiLevelType w:val="hybridMultilevel"/>
    <w:tmpl w:val="CD024A86"/>
    <w:lvl w:ilvl="0" w:tplc="9B78D7AE">
      <w:start w:val="1"/>
      <w:numFmt w:val="decimal"/>
      <w:lvlText w:val="%1、"/>
      <w:lvlJc w:val="left"/>
      <w:pPr>
        <w:ind w:left="1360" w:hanging="720"/>
      </w:pPr>
      <w:rPr>
        <w:rFonts w:ascii="宋体" w:eastAsia="宋体" w:hAnsi="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187463E"/>
    <w:multiLevelType w:val="hybridMultilevel"/>
    <w:tmpl w:val="D8280290"/>
    <w:lvl w:ilvl="0" w:tplc="C9380ED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2FD5C44"/>
    <w:multiLevelType w:val="hybridMultilevel"/>
    <w:tmpl w:val="63701AE8"/>
    <w:lvl w:ilvl="0" w:tplc="CD3E7F3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62E10CA3"/>
    <w:multiLevelType w:val="hybridMultilevel"/>
    <w:tmpl w:val="31C249EC"/>
    <w:lvl w:ilvl="0" w:tplc="88DAB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308518D"/>
    <w:multiLevelType w:val="hybridMultilevel"/>
    <w:tmpl w:val="9A3C765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74263034"/>
    <w:multiLevelType w:val="hybridMultilevel"/>
    <w:tmpl w:val="16307962"/>
    <w:lvl w:ilvl="0" w:tplc="2F14662C">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7E9910B4"/>
    <w:multiLevelType w:val="hybridMultilevel"/>
    <w:tmpl w:val="C5EC799A"/>
    <w:lvl w:ilvl="0" w:tplc="F104ACDA">
      <w:start w:val="1"/>
      <w:numFmt w:val="japaneseCounting"/>
      <w:lvlText w:val="%1、"/>
      <w:lvlJc w:val="left"/>
      <w:pPr>
        <w:ind w:left="1271"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0"/>
  </w:num>
  <w:num w:numId="4">
    <w:abstractNumId w:val="2"/>
  </w:num>
  <w:num w:numId="5">
    <w:abstractNumId w:val="3"/>
  </w:num>
  <w:num w:numId="6">
    <w:abstractNumId w:val="4"/>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0E6"/>
    <w:rsid w:val="00487005"/>
    <w:rsid w:val="005A3BB3"/>
    <w:rsid w:val="007F6C7F"/>
    <w:rsid w:val="009420E6"/>
    <w:rsid w:val="00AB67F8"/>
    <w:rsid w:val="00D91007"/>
    <w:rsid w:val="00EB43C2"/>
    <w:rsid w:val="00FE31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07"/>
    <w:pPr>
      <w:widowControl w:val="0"/>
      <w:jc w:val="both"/>
    </w:pPr>
    <w:rPr>
      <w:rFonts w:ascii="Times New Roman" w:eastAsia="宋体" w:hAnsi="Times New Roman" w:cs="Times New Roman"/>
      <w:szCs w:val="24"/>
    </w:rPr>
  </w:style>
  <w:style w:type="paragraph" w:styleId="4">
    <w:name w:val="heading 4"/>
    <w:basedOn w:val="a"/>
    <w:next w:val="a"/>
    <w:link w:val="4Char"/>
    <w:uiPriority w:val="9"/>
    <w:unhideWhenUsed/>
    <w:qFormat/>
    <w:rsid w:val="00D9100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1007"/>
    <w:rPr>
      <w:sz w:val="18"/>
      <w:szCs w:val="18"/>
    </w:rPr>
  </w:style>
  <w:style w:type="paragraph" w:styleId="a4">
    <w:name w:val="footer"/>
    <w:basedOn w:val="a"/>
    <w:link w:val="Char0"/>
    <w:uiPriority w:val="99"/>
    <w:unhideWhenUsed/>
    <w:rsid w:val="00D91007"/>
    <w:pPr>
      <w:tabs>
        <w:tab w:val="center" w:pos="4153"/>
        <w:tab w:val="right" w:pos="8306"/>
      </w:tabs>
      <w:snapToGrid w:val="0"/>
      <w:jc w:val="left"/>
    </w:pPr>
    <w:rPr>
      <w:sz w:val="18"/>
      <w:szCs w:val="18"/>
    </w:rPr>
  </w:style>
  <w:style w:type="character" w:customStyle="1" w:styleId="Char0">
    <w:name w:val="页脚 Char"/>
    <w:basedOn w:val="a0"/>
    <w:link w:val="a4"/>
    <w:uiPriority w:val="99"/>
    <w:rsid w:val="00D91007"/>
    <w:rPr>
      <w:sz w:val="18"/>
      <w:szCs w:val="18"/>
    </w:rPr>
  </w:style>
  <w:style w:type="character" w:customStyle="1" w:styleId="4Char">
    <w:name w:val="标题 4 Char"/>
    <w:basedOn w:val="a0"/>
    <w:link w:val="4"/>
    <w:uiPriority w:val="9"/>
    <w:rsid w:val="00D91007"/>
    <w:rPr>
      <w:rFonts w:ascii="Cambria" w:eastAsia="宋体" w:hAnsi="Cambria" w:cs="Times New Roman"/>
      <w:b/>
      <w:bCs/>
      <w:sz w:val="28"/>
      <w:szCs w:val="28"/>
    </w:rPr>
  </w:style>
  <w:style w:type="character" w:styleId="a5">
    <w:name w:val="page number"/>
    <w:basedOn w:val="a0"/>
    <w:rsid w:val="00D91007"/>
  </w:style>
  <w:style w:type="paragraph" w:styleId="a6">
    <w:name w:val="Document Map"/>
    <w:basedOn w:val="a"/>
    <w:link w:val="Char1"/>
    <w:uiPriority w:val="99"/>
    <w:semiHidden/>
    <w:rsid w:val="00D91007"/>
    <w:pPr>
      <w:shd w:val="clear" w:color="auto" w:fill="000080"/>
    </w:pPr>
  </w:style>
  <w:style w:type="character" w:customStyle="1" w:styleId="Char1">
    <w:name w:val="文档结构图 Char"/>
    <w:basedOn w:val="a0"/>
    <w:link w:val="a6"/>
    <w:uiPriority w:val="99"/>
    <w:semiHidden/>
    <w:rsid w:val="00D91007"/>
    <w:rPr>
      <w:rFonts w:ascii="Times New Roman" w:eastAsia="宋体" w:hAnsi="Times New Roman" w:cs="Times New Roman"/>
      <w:szCs w:val="24"/>
      <w:shd w:val="clear" w:color="auto" w:fill="000080"/>
    </w:rPr>
  </w:style>
  <w:style w:type="paragraph" w:styleId="a7">
    <w:name w:val="Balloon Text"/>
    <w:basedOn w:val="a"/>
    <w:link w:val="Char2"/>
    <w:rsid w:val="00D91007"/>
    <w:rPr>
      <w:sz w:val="18"/>
      <w:szCs w:val="18"/>
    </w:rPr>
  </w:style>
  <w:style w:type="character" w:customStyle="1" w:styleId="Char2">
    <w:name w:val="批注框文本 Char"/>
    <w:basedOn w:val="a0"/>
    <w:link w:val="a7"/>
    <w:rsid w:val="00D91007"/>
    <w:rPr>
      <w:rFonts w:ascii="Times New Roman" w:eastAsia="宋体" w:hAnsi="Times New Roman" w:cs="Times New Roman"/>
      <w:sz w:val="18"/>
      <w:szCs w:val="18"/>
    </w:rPr>
  </w:style>
  <w:style w:type="character" w:styleId="a8">
    <w:name w:val="Hyperlink"/>
    <w:rsid w:val="00D91007"/>
    <w:rPr>
      <w:color w:val="0000FF"/>
      <w:u w:val="single"/>
    </w:rPr>
  </w:style>
  <w:style w:type="paragraph" w:styleId="a9">
    <w:name w:val="List Paragraph"/>
    <w:basedOn w:val="a"/>
    <w:uiPriority w:val="34"/>
    <w:qFormat/>
    <w:rsid w:val="00D91007"/>
    <w:pPr>
      <w:ind w:firstLineChars="200" w:firstLine="420"/>
    </w:pPr>
    <w:rPr>
      <w:rFonts w:ascii="Calibri" w:hAnsi="Calibri"/>
      <w:szCs w:val="22"/>
    </w:rPr>
  </w:style>
  <w:style w:type="character" w:styleId="aa">
    <w:name w:val="annotation reference"/>
    <w:uiPriority w:val="99"/>
    <w:unhideWhenUsed/>
    <w:rsid w:val="00D91007"/>
    <w:rPr>
      <w:sz w:val="21"/>
      <w:szCs w:val="21"/>
    </w:rPr>
  </w:style>
  <w:style w:type="paragraph" w:styleId="ab">
    <w:name w:val="annotation text"/>
    <w:basedOn w:val="a"/>
    <w:link w:val="Char3"/>
    <w:uiPriority w:val="99"/>
    <w:unhideWhenUsed/>
    <w:rsid w:val="00D91007"/>
    <w:pPr>
      <w:jc w:val="left"/>
    </w:pPr>
    <w:rPr>
      <w:rFonts w:ascii="Calibri" w:hAnsi="Calibri"/>
      <w:szCs w:val="22"/>
    </w:rPr>
  </w:style>
  <w:style w:type="character" w:customStyle="1" w:styleId="Char3">
    <w:name w:val="批注文字 Char"/>
    <w:basedOn w:val="a0"/>
    <w:link w:val="ab"/>
    <w:uiPriority w:val="99"/>
    <w:rsid w:val="00D91007"/>
    <w:rPr>
      <w:rFonts w:ascii="Calibri" w:eastAsia="宋体" w:hAnsi="Calibri" w:cs="Times New Roman"/>
    </w:rPr>
  </w:style>
  <w:style w:type="paragraph" w:styleId="ac">
    <w:name w:val="annotation subject"/>
    <w:basedOn w:val="ab"/>
    <w:next w:val="ab"/>
    <w:link w:val="Char4"/>
    <w:uiPriority w:val="99"/>
    <w:unhideWhenUsed/>
    <w:rsid w:val="00D91007"/>
    <w:rPr>
      <w:b/>
      <w:bCs/>
    </w:rPr>
  </w:style>
  <w:style w:type="character" w:customStyle="1" w:styleId="Char4">
    <w:name w:val="批注主题 Char"/>
    <w:basedOn w:val="Char3"/>
    <w:link w:val="ac"/>
    <w:uiPriority w:val="99"/>
    <w:rsid w:val="00D91007"/>
    <w:rPr>
      <w:rFonts w:ascii="Calibri" w:eastAsia="宋体" w:hAnsi="Calibri" w:cs="Times New Roman"/>
      <w:b/>
      <w:bCs/>
    </w:rPr>
  </w:style>
  <w:style w:type="paragraph" w:customStyle="1" w:styleId="Default">
    <w:name w:val="Default"/>
    <w:rsid w:val="00D91007"/>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d">
    <w:name w:val="footnote text"/>
    <w:basedOn w:val="a"/>
    <w:link w:val="Char5"/>
    <w:uiPriority w:val="99"/>
    <w:unhideWhenUsed/>
    <w:rsid w:val="00D91007"/>
    <w:pPr>
      <w:snapToGrid w:val="0"/>
      <w:jc w:val="left"/>
    </w:pPr>
    <w:rPr>
      <w:rFonts w:ascii="Calibri" w:hAnsi="Calibri"/>
      <w:sz w:val="18"/>
      <w:szCs w:val="18"/>
    </w:rPr>
  </w:style>
  <w:style w:type="character" w:customStyle="1" w:styleId="Char5">
    <w:name w:val="脚注文本 Char"/>
    <w:basedOn w:val="a0"/>
    <w:link w:val="ad"/>
    <w:uiPriority w:val="99"/>
    <w:rsid w:val="00D91007"/>
    <w:rPr>
      <w:rFonts w:ascii="Calibri" w:eastAsia="宋体" w:hAnsi="Calibri" w:cs="Times New Roman"/>
      <w:sz w:val="18"/>
      <w:szCs w:val="18"/>
    </w:rPr>
  </w:style>
  <w:style w:type="character" w:styleId="ae">
    <w:name w:val="footnote reference"/>
    <w:uiPriority w:val="99"/>
    <w:unhideWhenUsed/>
    <w:rsid w:val="00D91007"/>
    <w:rPr>
      <w:vertAlign w:val="superscript"/>
    </w:rPr>
  </w:style>
  <w:style w:type="table" w:customStyle="1" w:styleId="TableNormal">
    <w:name w:val="Table Normal"/>
    <w:rsid w:val="00D91007"/>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table" w:styleId="af">
    <w:name w:val="Table Grid"/>
    <w:basedOn w:val="a1"/>
    <w:uiPriority w:val="59"/>
    <w:rsid w:val="00D9100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结束语 Char"/>
    <w:link w:val="af0"/>
    <w:rsid w:val="00D91007"/>
    <w:rPr>
      <w:rFonts w:eastAsia="仿宋_GB2312"/>
      <w:sz w:val="32"/>
    </w:rPr>
  </w:style>
  <w:style w:type="paragraph" w:styleId="af0">
    <w:name w:val="Closing"/>
    <w:basedOn w:val="a"/>
    <w:link w:val="Char6"/>
    <w:unhideWhenUsed/>
    <w:rsid w:val="00D91007"/>
    <w:pPr>
      <w:widowControl/>
      <w:ind w:leftChars="2100" w:left="100"/>
      <w:jc w:val="left"/>
    </w:pPr>
    <w:rPr>
      <w:rFonts w:asciiTheme="minorHAnsi" w:eastAsia="仿宋_GB2312" w:hAnsiTheme="minorHAnsi" w:cstheme="minorBidi"/>
      <w:sz w:val="32"/>
      <w:szCs w:val="22"/>
    </w:rPr>
  </w:style>
  <w:style w:type="character" w:customStyle="1" w:styleId="Char10">
    <w:name w:val="结束语 Char1"/>
    <w:basedOn w:val="a0"/>
    <w:uiPriority w:val="99"/>
    <w:rsid w:val="00D91007"/>
    <w:rPr>
      <w:rFonts w:ascii="Times New Roman" w:eastAsia="宋体" w:hAnsi="Times New Roman" w:cs="Times New Roman"/>
      <w:szCs w:val="24"/>
    </w:rPr>
  </w:style>
  <w:style w:type="character" w:customStyle="1" w:styleId="Char7">
    <w:name w:val="正文文本 Char"/>
    <w:link w:val="af1"/>
    <w:rsid w:val="00D91007"/>
    <w:rPr>
      <w:rFonts w:eastAsia="仿宋_GB2312"/>
      <w:b/>
      <w:bCs/>
      <w:sz w:val="32"/>
      <w:szCs w:val="24"/>
    </w:rPr>
  </w:style>
  <w:style w:type="paragraph" w:styleId="af1">
    <w:name w:val="Body Text"/>
    <w:basedOn w:val="a"/>
    <w:link w:val="Char7"/>
    <w:unhideWhenUsed/>
    <w:rsid w:val="00D91007"/>
    <w:rPr>
      <w:rFonts w:asciiTheme="minorHAnsi" w:eastAsia="仿宋_GB2312" w:hAnsiTheme="minorHAnsi" w:cstheme="minorBidi"/>
      <w:b/>
      <w:bCs/>
      <w:sz w:val="32"/>
    </w:rPr>
  </w:style>
  <w:style w:type="character" w:customStyle="1" w:styleId="Char11">
    <w:name w:val="正文文本 Char1"/>
    <w:basedOn w:val="a0"/>
    <w:uiPriority w:val="99"/>
    <w:rsid w:val="00D91007"/>
    <w:rPr>
      <w:rFonts w:ascii="Times New Roman" w:eastAsia="宋体" w:hAnsi="Times New Roman" w:cs="Times New Roman"/>
      <w:szCs w:val="24"/>
    </w:rPr>
  </w:style>
  <w:style w:type="character" w:customStyle="1" w:styleId="Char8">
    <w:name w:val="正文文本缩进 Char"/>
    <w:link w:val="af2"/>
    <w:rsid w:val="00D91007"/>
    <w:rPr>
      <w:rFonts w:eastAsia="仿宋_GB2312"/>
      <w:sz w:val="32"/>
    </w:rPr>
  </w:style>
  <w:style w:type="paragraph" w:styleId="af2">
    <w:name w:val="Body Text Indent"/>
    <w:basedOn w:val="a"/>
    <w:link w:val="Char8"/>
    <w:unhideWhenUsed/>
    <w:rsid w:val="00D91007"/>
    <w:pPr>
      <w:ind w:firstLine="636"/>
    </w:pPr>
    <w:rPr>
      <w:rFonts w:asciiTheme="minorHAnsi" w:eastAsia="仿宋_GB2312" w:hAnsiTheme="minorHAnsi" w:cstheme="minorBidi"/>
      <w:sz w:val="32"/>
      <w:szCs w:val="22"/>
    </w:rPr>
  </w:style>
  <w:style w:type="character" w:customStyle="1" w:styleId="Char12">
    <w:name w:val="正文文本缩进 Char1"/>
    <w:basedOn w:val="a0"/>
    <w:uiPriority w:val="99"/>
    <w:rsid w:val="00D91007"/>
    <w:rPr>
      <w:rFonts w:ascii="Times New Roman" w:eastAsia="宋体" w:hAnsi="Times New Roman" w:cs="Times New Roman"/>
      <w:szCs w:val="24"/>
    </w:rPr>
  </w:style>
  <w:style w:type="character" w:customStyle="1" w:styleId="Char9">
    <w:name w:val="称呼 Char"/>
    <w:link w:val="af3"/>
    <w:rsid w:val="00D91007"/>
    <w:rPr>
      <w:rFonts w:eastAsia="仿宋_GB2312"/>
      <w:sz w:val="32"/>
    </w:rPr>
  </w:style>
  <w:style w:type="paragraph" w:styleId="af3">
    <w:name w:val="Salutation"/>
    <w:basedOn w:val="a"/>
    <w:next w:val="a"/>
    <w:link w:val="Char9"/>
    <w:unhideWhenUsed/>
    <w:rsid w:val="00D91007"/>
    <w:pPr>
      <w:widowControl/>
      <w:jc w:val="left"/>
    </w:pPr>
    <w:rPr>
      <w:rFonts w:asciiTheme="minorHAnsi" w:eastAsia="仿宋_GB2312" w:hAnsiTheme="minorHAnsi" w:cstheme="minorBidi"/>
      <w:sz w:val="32"/>
      <w:szCs w:val="22"/>
    </w:rPr>
  </w:style>
  <w:style w:type="character" w:customStyle="1" w:styleId="Char13">
    <w:name w:val="称呼 Char1"/>
    <w:basedOn w:val="a0"/>
    <w:uiPriority w:val="99"/>
    <w:rsid w:val="00D91007"/>
    <w:rPr>
      <w:rFonts w:ascii="Times New Roman" w:eastAsia="宋体" w:hAnsi="Times New Roman" w:cs="Times New Roman"/>
      <w:szCs w:val="24"/>
    </w:rPr>
  </w:style>
  <w:style w:type="character" w:customStyle="1" w:styleId="Chara">
    <w:name w:val="日期 Char"/>
    <w:link w:val="af4"/>
    <w:rsid w:val="00D91007"/>
    <w:rPr>
      <w:rFonts w:ascii="宋体"/>
    </w:rPr>
  </w:style>
  <w:style w:type="paragraph" w:styleId="af4">
    <w:name w:val="Date"/>
    <w:basedOn w:val="a"/>
    <w:next w:val="a"/>
    <w:link w:val="Chara"/>
    <w:unhideWhenUsed/>
    <w:rsid w:val="00D91007"/>
    <w:rPr>
      <w:rFonts w:ascii="宋体" w:eastAsiaTheme="minorEastAsia" w:hAnsiTheme="minorHAnsi" w:cstheme="minorBidi"/>
      <w:szCs w:val="22"/>
    </w:rPr>
  </w:style>
  <w:style w:type="character" w:customStyle="1" w:styleId="Char14">
    <w:name w:val="日期 Char1"/>
    <w:basedOn w:val="a0"/>
    <w:uiPriority w:val="99"/>
    <w:rsid w:val="00D9100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07"/>
    <w:pPr>
      <w:widowControl w:val="0"/>
      <w:jc w:val="both"/>
    </w:pPr>
    <w:rPr>
      <w:rFonts w:ascii="Times New Roman" w:eastAsia="宋体" w:hAnsi="Times New Roman" w:cs="Times New Roman"/>
      <w:szCs w:val="24"/>
    </w:rPr>
  </w:style>
  <w:style w:type="paragraph" w:styleId="4">
    <w:name w:val="heading 4"/>
    <w:basedOn w:val="a"/>
    <w:next w:val="a"/>
    <w:link w:val="4Char"/>
    <w:uiPriority w:val="9"/>
    <w:unhideWhenUsed/>
    <w:qFormat/>
    <w:rsid w:val="00D9100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1007"/>
    <w:rPr>
      <w:sz w:val="18"/>
      <w:szCs w:val="18"/>
    </w:rPr>
  </w:style>
  <w:style w:type="paragraph" w:styleId="a4">
    <w:name w:val="footer"/>
    <w:basedOn w:val="a"/>
    <w:link w:val="Char0"/>
    <w:uiPriority w:val="99"/>
    <w:unhideWhenUsed/>
    <w:rsid w:val="00D91007"/>
    <w:pPr>
      <w:tabs>
        <w:tab w:val="center" w:pos="4153"/>
        <w:tab w:val="right" w:pos="8306"/>
      </w:tabs>
      <w:snapToGrid w:val="0"/>
      <w:jc w:val="left"/>
    </w:pPr>
    <w:rPr>
      <w:sz w:val="18"/>
      <w:szCs w:val="18"/>
    </w:rPr>
  </w:style>
  <w:style w:type="character" w:customStyle="1" w:styleId="Char0">
    <w:name w:val="页脚 Char"/>
    <w:basedOn w:val="a0"/>
    <w:link w:val="a4"/>
    <w:uiPriority w:val="99"/>
    <w:rsid w:val="00D91007"/>
    <w:rPr>
      <w:sz w:val="18"/>
      <w:szCs w:val="18"/>
    </w:rPr>
  </w:style>
  <w:style w:type="character" w:customStyle="1" w:styleId="4Char">
    <w:name w:val="标题 4 Char"/>
    <w:basedOn w:val="a0"/>
    <w:link w:val="4"/>
    <w:uiPriority w:val="9"/>
    <w:rsid w:val="00D91007"/>
    <w:rPr>
      <w:rFonts w:ascii="Cambria" w:eastAsia="宋体" w:hAnsi="Cambria" w:cs="Times New Roman"/>
      <w:b/>
      <w:bCs/>
      <w:sz w:val="28"/>
      <w:szCs w:val="28"/>
    </w:rPr>
  </w:style>
  <w:style w:type="character" w:styleId="a5">
    <w:name w:val="page number"/>
    <w:basedOn w:val="a0"/>
    <w:rsid w:val="00D91007"/>
  </w:style>
  <w:style w:type="paragraph" w:styleId="a6">
    <w:name w:val="Document Map"/>
    <w:basedOn w:val="a"/>
    <w:link w:val="Char1"/>
    <w:uiPriority w:val="99"/>
    <w:semiHidden/>
    <w:rsid w:val="00D91007"/>
    <w:pPr>
      <w:shd w:val="clear" w:color="auto" w:fill="000080"/>
    </w:pPr>
  </w:style>
  <w:style w:type="character" w:customStyle="1" w:styleId="Char1">
    <w:name w:val="文档结构图 Char"/>
    <w:basedOn w:val="a0"/>
    <w:link w:val="a6"/>
    <w:uiPriority w:val="99"/>
    <w:semiHidden/>
    <w:rsid w:val="00D91007"/>
    <w:rPr>
      <w:rFonts w:ascii="Times New Roman" w:eastAsia="宋体" w:hAnsi="Times New Roman" w:cs="Times New Roman"/>
      <w:szCs w:val="24"/>
      <w:shd w:val="clear" w:color="auto" w:fill="000080"/>
    </w:rPr>
  </w:style>
  <w:style w:type="paragraph" w:styleId="a7">
    <w:name w:val="Balloon Text"/>
    <w:basedOn w:val="a"/>
    <w:link w:val="Char2"/>
    <w:rsid w:val="00D91007"/>
    <w:rPr>
      <w:sz w:val="18"/>
      <w:szCs w:val="18"/>
    </w:rPr>
  </w:style>
  <w:style w:type="character" w:customStyle="1" w:styleId="Char2">
    <w:name w:val="批注框文本 Char"/>
    <w:basedOn w:val="a0"/>
    <w:link w:val="a7"/>
    <w:rsid w:val="00D91007"/>
    <w:rPr>
      <w:rFonts w:ascii="Times New Roman" w:eastAsia="宋体" w:hAnsi="Times New Roman" w:cs="Times New Roman"/>
      <w:sz w:val="18"/>
      <w:szCs w:val="18"/>
    </w:rPr>
  </w:style>
  <w:style w:type="character" w:styleId="a8">
    <w:name w:val="Hyperlink"/>
    <w:rsid w:val="00D91007"/>
    <w:rPr>
      <w:color w:val="0000FF"/>
      <w:u w:val="single"/>
    </w:rPr>
  </w:style>
  <w:style w:type="paragraph" w:styleId="a9">
    <w:name w:val="List Paragraph"/>
    <w:basedOn w:val="a"/>
    <w:uiPriority w:val="34"/>
    <w:qFormat/>
    <w:rsid w:val="00D91007"/>
    <w:pPr>
      <w:ind w:firstLineChars="200" w:firstLine="420"/>
    </w:pPr>
    <w:rPr>
      <w:rFonts w:ascii="Calibri" w:hAnsi="Calibri"/>
      <w:szCs w:val="22"/>
    </w:rPr>
  </w:style>
  <w:style w:type="character" w:styleId="aa">
    <w:name w:val="annotation reference"/>
    <w:uiPriority w:val="99"/>
    <w:unhideWhenUsed/>
    <w:rsid w:val="00D91007"/>
    <w:rPr>
      <w:sz w:val="21"/>
      <w:szCs w:val="21"/>
    </w:rPr>
  </w:style>
  <w:style w:type="paragraph" w:styleId="ab">
    <w:name w:val="annotation text"/>
    <w:basedOn w:val="a"/>
    <w:link w:val="Char3"/>
    <w:uiPriority w:val="99"/>
    <w:unhideWhenUsed/>
    <w:rsid w:val="00D91007"/>
    <w:pPr>
      <w:jc w:val="left"/>
    </w:pPr>
    <w:rPr>
      <w:rFonts w:ascii="Calibri" w:hAnsi="Calibri"/>
      <w:szCs w:val="22"/>
    </w:rPr>
  </w:style>
  <w:style w:type="character" w:customStyle="1" w:styleId="Char3">
    <w:name w:val="批注文字 Char"/>
    <w:basedOn w:val="a0"/>
    <w:link w:val="ab"/>
    <w:uiPriority w:val="99"/>
    <w:rsid w:val="00D91007"/>
    <w:rPr>
      <w:rFonts w:ascii="Calibri" w:eastAsia="宋体" w:hAnsi="Calibri" w:cs="Times New Roman"/>
    </w:rPr>
  </w:style>
  <w:style w:type="paragraph" w:styleId="ac">
    <w:name w:val="annotation subject"/>
    <w:basedOn w:val="ab"/>
    <w:next w:val="ab"/>
    <w:link w:val="Char4"/>
    <w:uiPriority w:val="99"/>
    <w:unhideWhenUsed/>
    <w:rsid w:val="00D91007"/>
    <w:rPr>
      <w:b/>
      <w:bCs/>
    </w:rPr>
  </w:style>
  <w:style w:type="character" w:customStyle="1" w:styleId="Char4">
    <w:name w:val="批注主题 Char"/>
    <w:basedOn w:val="Char3"/>
    <w:link w:val="ac"/>
    <w:uiPriority w:val="99"/>
    <w:rsid w:val="00D91007"/>
    <w:rPr>
      <w:rFonts w:ascii="Calibri" w:eastAsia="宋体" w:hAnsi="Calibri" w:cs="Times New Roman"/>
      <w:b/>
      <w:bCs/>
    </w:rPr>
  </w:style>
  <w:style w:type="paragraph" w:customStyle="1" w:styleId="Default">
    <w:name w:val="Default"/>
    <w:rsid w:val="00D91007"/>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d">
    <w:name w:val="footnote text"/>
    <w:basedOn w:val="a"/>
    <w:link w:val="Char5"/>
    <w:uiPriority w:val="99"/>
    <w:unhideWhenUsed/>
    <w:rsid w:val="00D91007"/>
    <w:pPr>
      <w:snapToGrid w:val="0"/>
      <w:jc w:val="left"/>
    </w:pPr>
    <w:rPr>
      <w:rFonts w:ascii="Calibri" w:hAnsi="Calibri"/>
      <w:sz w:val="18"/>
      <w:szCs w:val="18"/>
    </w:rPr>
  </w:style>
  <w:style w:type="character" w:customStyle="1" w:styleId="Char5">
    <w:name w:val="脚注文本 Char"/>
    <w:basedOn w:val="a0"/>
    <w:link w:val="ad"/>
    <w:uiPriority w:val="99"/>
    <w:rsid w:val="00D91007"/>
    <w:rPr>
      <w:rFonts w:ascii="Calibri" w:eastAsia="宋体" w:hAnsi="Calibri" w:cs="Times New Roman"/>
      <w:sz w:val="18"/>
      <w:szCs w:val="18"/>
    </w:rPr>
  </w:style>
  <w:style w:type="character" w:styleId="ae">
    <w:name w:val="footnote reference"/>
    <w:uiPriority w:val="99"/>
    <w:unhideWhenUsed/>
    <w:rsid w:val="00D91007"/>
    <w:rPr>
      <w:vertAlign w:val="superscript"/>
    </w:rPr>
  </w:style>
  <w:style w:type="table" w:customStyle="1" w:styleId="TableNormal">
    <w:name w:val="Table Normal"/>
    <w:rsid w:val="00D91007"/>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table" w:styleId="af">
    <w:name w:val="Table Grid"/>
    <w:basedOn w:val="a1"/>
    <w:uiPriority w:val="59"/>
    <w:rsid w:val="00D9100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结束语 Char"/>
    <w:link w:val="af0"/>
    <w:rsid w:val="00D91007"/>
    <w:rPr>
      <w:rFonts w:eastAsia="仿宋_GB2312"/>
      <w:sz w:val="32"/>
    </w:rPr>
  </w:style>
  <w:style w:type="paragraph" w:styleId="af0">
    <w:name w:val="Closing"/>
    <w:basedOn w:val="a"/>
    <w:link w:val="Char6"/>
    <w:unhideWhenUsed/>
    <w:rsid w:val="00D91007"/>
    <w:pPr>
      <w:widowControl/>
      <w:ind w:leftChars="2100" w:left="100"/>
      <w:jc w:val="left"/>
    </w:pPr>
    <w:rPr>
      <w:rFonts w:asciiTheme="minorHAnsi" w:eastAsia="仿宋_GB2312" w:hAnsiTheme="minorHAnsi" w:cstheme="minorBidi"/>
      <w:sz w:val="32"/>
      <w:szCs w:val="22"/>
    </w:rPr>
  </w:style>
  <w:style w:type="character" w:customStyle="1" w:styleId="Char10">
    <w:name w:val="结束语 Char1"/>
    <w:basedOn w:val="a0"/>
    <w:uiPriority w:val="99"/>
    <w:rsid w:val="00D91007"/>
    <w:rPr>
      <w:rFonts w:ascii="Times New Roman" w:eastAsia="宋体" w:hAnsi="Times New Roman" w:cs="Times New Roman"/>
      <w:szCs w:val="24"/>
    </w:rPr>
  </w:style>
  <w:style w:type="character" w:customStyle="1" w:styleId="Char7">
    <w:name w:val="正文文本 Char"/>
    <w:link w:val="af1"/>
    <w:rsid w:val="00D91007"/>
    <w:rPr>
      <w:rFonts w:eastAsia="仿宋_GB2312"/>
      <w:b/>
      <w:bCs/>
      <w:sz w:val="32"/>
      <w:szCs w:val="24"/>
    </w:rPr>
  </w:style>
  <w:style w:type="paragraph" w:styleId="af1">
    <w:name w:val="Body Text"/>
    <w:basedOn w:val="a"/>
    <w:link w:val="Char7"/>
    <w:unhideWhenUsed/>
    <w:rsid w:val="00D91007"/>
    <w:rPr>
      <w:rFonts w:asciiTheme="minorHAnsi" w:eastAsia="仿宋_GB2312" w:hAnsiTheme="minorHAnsi" w:cstheme="minorBidi"/>
      <w:b/>
      <w:bCs/>
      <w:sz w:val="32"/>
    </w:rPr>
  </w:style>
  <w:style w:type="character" w:customStyle="1" w:styleId="Char11">
    <w:name w:val="正文文本 Char1"/>
    <w:basedOn w:val="a0"/>
    <w:uiPriority w:val="99"/>
    <w:rsid w:val="00D91007"/>
    <w:rPr>
      <w:rFonts w:ascii="Times New Roman" w:eastAsia="宋体" w:hAnsi="Times New Roman" w:cs="Times New Roman"/>
      <w:szCs w:val="24"/>
    </w:rPr>
  </w:style>
  <w:style w:type="character" w:customStyle="1" w:styleId="Char8">
    <w:name w:val="正文文本缩进 Char"/>
    <w:link w:val="af2"/>
    <w:rsid w:val="00D91007"/>
    <w:rPr>
      <w:rFonts w:eastAsia="仿宋_GB2312"/>
      <w:sz w:val="32"/>
    </w:rPr>
  </w:style>
  <w:style w:type="paragraph" w:styleId="af2">
    <w:name w:val="Body Text Indent"/>
    <w:basedOn w:val="a"/>
    <w:link w:val="Char8"/>
    <w:unhideWhenUsed/>
    <w:rsid w:val="00D91007"/>
    <w:pPr>
      <w:ind w:firstLine="636"/>
    </w:pPr>
    <w:rPr>
      <w:rFonts w:asciiTheme="minorHAnsi" w:eastAsia="仿宋_GB2312" w:hAnsiTheme="minorHAnsi" w:cstheme="minorBidi"/>
      <w:sz w:val="32"/>
      <w:szCs w:val="22"/>
    </w:rPr>
  </w:style>
  <w:style w:type="character" w:customStyle="1" w:styleId="Char12">
    <w:name w:val="正文文本缩进 Char1"/>
    <w:basedOn w:val="a0"/>
    <w:uiPriority w:val="99"/>
    <w:rsid w:val="00D91007"/>
    <w:rPr>
      <w:rFonts w:ascii="Times New Roman" w:eastAsia="宋体" w:hAnsi="Times New Roman" w:cs="Times New Roman"/>
      <w:szCs w:val="24"/>
    </w:rPr>
  </w:style>
  <w:style w:type="character" w:customStyle="1" w:styleId="Char9">
    <w:name w:val="称呼 Char"/>
    <w:link w:val="af3"/>
    <w:rsid w:val="00D91007"/>
    <w:rPr>
      <w:rFonts w:eastAsia="仿宋_GB2312"/>
      <w:sz w:val="32"/>
    </w:rPr>
  </w:style>
  <w:style w:type="paragraph" w:styleId="af3">
    <w:name w:val="Salutation"/>
    <w:basedOn w:val="a"/>
    <w:next w:val="a"/>
    <w:link w:val="Char9"/>
    <w:unhideWhenUsed/>
    <w:rsid w:val="00D91007"/>
    <w:pPr>
      <w:widowControl/>
      <w:jc w:val="left"/>
    </w:pPr>
    <w:rPr>
      <w:rFonts w:asciiTheme="minorHAnsi" w:eastAsia="仿宋_GB2312" w:hAnsiTheme="minorHAnsi" w:cstheme="minorBidi"/>
      <w:sz w:val="32"/>
      <w:szCs w:val="22"/>
    </w:rPr>
  </w:style>
  <w:style w:type="character" w:customStyle="1" w:styleId="Char13">
    <w:name w:val="称呼 Char1"/>
    <w:basedOn w:val="a0"/>
    <w:uiPriority w:val="99"/>
    <w:rsid w:val="00D91007"/>
    <w:rPr>
      <w:rFonts w:ascii="Times New Roman" w:eastAsia="宋体" w:hAnsi="Times New Roman" w:cs="Times New Roman"/>
      <w:szCs w:val="24"/>
    </w:rPr>
  </w:style>
  <w:style w:type="character" w:customStyle="1" w:styleId="Chara">
    <w:name w:val="日期 Char"/>
    <w:link w:val="af4"/>
    <w:rsid w:val="00D91007"/>
    <w:rPr>
      <w:rFonts w:ascii="宋体"/>
    </w:rPr>
  </w:style>
  <w:style w:type="paragraph" w:styleId="af4">
    <w:name w:val="Date"/>
    <w:basedOn w:val="a"/>
    <w:next w:val="a"/>
    <w:link w:val="Chara"/>
    <w:unhideWhenUsed/>
    <w:rsid w:val="00D91007"/>
    <w:rPr>
      <w:rFonts w:ascii="宋体" w:eastAsiaTheme="minorEastAsia" w:hAnsiTheme="minorHAnsi" w:cstheme="minorBidi"/>
      <w:szCs w:val="22"/>
    </w:rPr>
  </w:style>
  <w:style w:type="character" w:customStyle="1" w:styleId="Char14">
    <w:name w:val="日期 Char1"/>
    <w:basedOn w:val="a0"/>
    <w:uiPriority w:val="99"/>
    <w:rsid w:val="00D910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356</Words>
  <Characters>2032</Characters>
  <Application>Microsoft Office Word</Application>
  <DocSecurity>0</DocSecurity>
  <Lines>16</Lines>
  <Paragraphs>4</Paragraphs>
  <ScaleCrop>false</ScaleCrop>
  <Company>CFDA</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2017-10-17T09:11:00Z</dcterms:created>
  <dcterms:modified xsi:type="dcterms:W3CDTF">2017-10-17T09:11:00Z</dcterms:modified>
</cp:coreProperties>
</file>